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216-227.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 What is wrong with Sensei Tomonaga Ijiro?  (217)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 What does “hibakusha” mean?  (217)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3.  Why was it so hard for Tomonaga to get a job?  (217)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 Why did he run away?  (219-220)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5.  Why did Tomonaga believe that the “kami” (or spirits) had sent the bear to kill him?  (221-222)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6.  What makes Tomonaga change his mind and stop thinking that he should die?  (222)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7.  Why does he think he has an advantage over people with sight?  (223)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8.  What do Kondo and Tomonaga believe is the mission the gods have given them?  (227)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216-227.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 What is wrong with Sensei Tomonaga Ijiro?  (217)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 What does “hibakusha” mean?  (217)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 Why was it so hard for Tomonaga to get a job?  (217)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 Why did he run away?  (219-220)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 Why did Tomonaga believe that the “kami” (or spirits) had sent the bear to kill him?  (221-222)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6.  What makes Tomonaga change his mind and stop thinking that he should die?  (222)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7.  Why does he think he has an advantage over people with sight?  (223)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8.  What do Kondo and Tomonaga believe is the mission the gods have given them?  (227)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216-227 Guided Reading.docx</dc:title>
</cp:coreProperties>
</file>